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3753" w:rsidRDefault="002D3753">
      <w:pPr>
        <w:spacing w:before="0" w:after="0" w:line="276" w:lineRule="auto"/>
      </w:pPr>
    </w:p>
    <w:tbl>
      <w:tblPr>
        <w:tblStyle w:val="a0"/>
        <w:tblW w:w="15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146"/>
        <w:gridCol w:w="5082"/>
      </w:tblGrid>
      <w:tr w:rsidR="002D3753" w:rsidTr="001C125A">
        <w:trPr>
          <w:trHeight w:val="1120"/>
        </w:trPr>
        <w:tc>
          <w:tcPr>
            <w:tcW w:w="851" w:type="dxa"/>
            <w:vMerge w:val="restart"/>
            <w:shd w:val="clear" w:color="auto" w:fill="FFFFFF"/>
            <w:textDirection w:val="btLr"/>
            <w:vAlign w:val="center"/>
          </w:tcPr>
          <w:p w:rsidR="002D3753" w:rsidRDefault="001C125A">
            <w:pPr>
              <w:spacing w:before="0"/>
              <w:ind w:left="113" w:right="113"/>
              <w:contextualSpacing w:val="0"/>
              <w:jc w:val="center"/>
            </w:pPr>
            <w:r>
              <w:rPr>
                <w:b/>
              </w:rPr>
              <w:t>Situering</w:t>
            </w:r>
          </w:p>
        </w:tc>
        <w:tc>
          <w:tcPr>
            <w:tcW w:w="7156" w:type="dxa"/>
            <w:gridSpan w:val="2"/>
          </w:tcPr>
          <w:p w:rsidR="002D3753" w:rsidRDefault="001C125A">
            <w:pPr>
              <w:contextualSpacing w:val="0"/>
            </w:pPr>
            <w:r>
              <w:rPr>
                <w:b/>
              </w:rPr>
              <w:t>Opleiding</w:t>
            </w:r>
            <w:r>
              <w:t xml:space="preserve">: </w:t>
            </w:r>
          </w:p>
          <w:p w:rsidR="002D3753" w:rsidRDefault="001C125A">
            <w:pPr>
              <w:contextualSpacing w:val="0"/>
            </w:pPr>
            <w:r>
              <w:t>ICT programmeren</w:t>
            </w:r>
          </w:p>
        </w:tc>
        <w:tc>
          <w:tcPr>
            <w:tcW w:w="7228" w:type="dxa"/>
            <w:gridSpan w:val="2"/>
          </w:tcPr>
          <w:p w:rsidR="002D3753" w:rsidRDefault="001C125A">
            <w:pPr>
              <w:contextualSpacing w:val="0"/>
            </w:pPr>
            <w:r>
              <w:rPr>
                <w:b/>
              </w:rPr>
              <w:t>Toepassingsgebied</w:t>
            </w:r>
            <w:r>
              <w:t xml:space="preserve">: </w:t>
            </w:r>
            <w:r>
              <w:br/>
            </w:r>
          </w:p>
          <w:p w:rsidR="002D3753" w:rsidRDefault="001C125A">
            <w:pPr>
              <w:contextualSpacing w:val="0"/>
            </w:pPr>
            <w:r>
              <w:t>Leren</w:t>
            </w:r>
          </w:p>
        </w:tc>
      </w:tr>
      <w:tr w:rsidR="002D3753" w:rsidTr="001C125A">
        <w:trPr>
          <w:trHeight w:val="1120"/>
        </w:trPr>
        <w:tc>
          <w:tcPr>
            <w:tcW w:w="851" w:type="dxa"/>
            <w:vMerge/>
            <w:shd w:val="clear" w:color="auto" w:fill="FFFFFF"/>
            <w:vAlign w:val="center"/>
          </w:tcPr>
          <w:p w:rsidR="002D3753" w:rsidRDefault="002D3753">
            <w:pPr>
              <w:spacing w:before="0"/>
              <w:ind w:left="113" w:right="113"/>
              <w:contextualSpacing w:val="0"/>
              <w:jc w:val="center"/>
            </w:pPr>
          </w:p>
        </w:tc>
        <w:tc>
          <w:tcPr>
            <w:tcW w:w="4770" w:type="dxa"/>
          </w:tcPr>
          <w:p w:rsidR="002D3753" w:rsidRDefault="001C125A">
            <w:pPr>
              <w:contextualSpacing w:val="0"/>
            </w:pPr>
            <w:r>
              <w:rPr>
                <w:b/>
              </w:rPr>
              <w:t>Module</w:t>
            </w:r>
            <w:r>
              <w:t>:</w:t>
            </w:r>
          </w:p>
          <w:p w:rsidR="002D3753" w:rsidRDefault="001C125A">
            <w:pPr>
              <w:contextualSpacing w:val="0"/>
            </w:pPr>
            <w:r>
              <w:t xml:space="preserve">Start </w:t>
            </w:r>
            <w:proofErr w:type="spellStart"/>
            <w:r>
              <w:t>to</w:t>
            </w:r>
            <w:proofErr w:type="spellEnd"/>
            <w:r>
              <w:t xml:space="preserve"> program</w:t>
            </w:r>
          </w:p>
        </w:tc>
        <w:tc>
          <w:tcPr>
            <w:tcW w:w="4532" w:type="dxa"/>
            <w:gridSpan w:val="2"/>
          </w:tcPr>
          <w:p w:rsidR="002D3753" w:rsidRDefault="001C125A">
            <w:pPr>
              <w:contextualSpacing w:val="0"/>
            </w:pPr>
            <w:r>
              <w:rPr>
                <w:b/>
              </w:rPr>
              <w:t>Vermoedelijke aantal lestijden van de ICT-taak</w:t>
            </w:r>
            <w:r>
              <w:t>:</w:t>
            </w:r>
          </w:p>
          <w:p w:rsidR="002D3753" w:rsidRDefault="001C125A">
            <w:pPr>
              <w:contextualSpacing w:val="0"/>
            </w:pPr>
            <w:r>
              <w:t>2 lestijd(en)</w:t>
            </w:r>
          </w:p>
        </w:tc>
        <w:tc>
          <w:tcPr>
            <w:tcW w:w="5082" w:type="dxa"/>
          </w:tcPr>
          <w:p w:rsidR="002D3753" w:rsidRDefault="001C125A">
            <w:pPr>
              <w:contextualSpacing w:val="0"/>
            </w:pPr>
            <w:r>
              <w:rPr>
                <w:b/>
              </w:rPr>
              <w:t>Auteur(s) &amp; CVO</w:t>
            </w:r>
            <w:r>
              <w:t>:</w:t>
            </w:r>
          </w:p>
          <w:p w:rsidR="002D3753" w:rsidRDefault="001C125A">
            <w:pPr>
              <w:contextualSpacing w:val="0"/>
            </w:pPr>
            <w:r>
              <w:t>Geert.linthoudt@pcvodenderenschelde.be</w:t>
            </w:r>
          </w:p>
        </w:tc>
      </w:tr>
      <w:tr w:rsidR="002D3753">
        <w:trPr>
          <w:trHeight w:val="1120"/>
        </w:trPr>
        <w:tc>
          <w:tcPr>
            <w:tcW w:w="851" w:type="dxa"/>
            <w:vMerge/>
            <w:shd w:val="clear" w:color="auto" w:fill="FFFFFF"/>
            <w:vAlign w:val="center"/>
          </w:tcPr>
          <w:p w:rsidR="002D3753" w:rsidRDefault="002D3753">
            <w:pPr>
              <w:spacing w:before="0"/>
              <w:ind w:left="113" w:right="113"/>
              <w:contextualSpacing w:val="0"/>
              <w:jc w:val="center"/>
            </w:pPr>
          </w:p>
        </w:tc>
        <w:tc>
          <w:tcPr>
            <w:tcW w:w="14384" w:type="dxa"/>
            <w:gridSpan w:val="4"/>
          </w:tcPr>
          <w:p w:rsidR="002D3753" w:rsidRDefault="001C125A">
            <w:pPr>
              <w:contextualSpacing w:val="0"/>
            </w:pPr>
            <w:r>
              <w:rPr>
                <w:b/>
              </w:rPr>
              <w:t>Titel van de ICT-taak</w:t>
            </w:r>
            <w:r>
              <w:t>:</w:t>
            </w:r>
          </w:p>
          <w:p w:rsidR="002D3753" w:rsidRDefault="001C125A">
            <w:pPr>
              <w:contextualSpacing w:val="0"/>
            </w:pPr>
            <w:r>
              <w:t>Pannenkoeken bakken.</w:t>
            </w:r>
          </w:p>
        </w:tc>
      </w:tr>
      <w:tr w:rsidR="002D3753">
        <w:trPr>
          <w:trHeight w:val="1120"/>
        </w:trPr>
        <w:tc>
          <w:tcPr>
            <w:tcW w:w="851" w:type="dxa"/>
            <w:vMerge/>
            <w:shd w:val="clear" w:color="auto" w:fill="FFFFFF"/>
            <w:vAlign w:val="center"/>
          </w:tcPr>
          <w:p w:rsidR="002D3753" w:rsidRDefault="002D3753">
            <w:pPr>
              <w:spacing w:before="0"/>
              <w:ind w:left="113" w:right="113"/>
              <w:contextualSpacing w:val="0"/>
              <w:jc w:val="center"/>
            </w:pPr>
          </w:p>
        </w:tc>
        <w:tc>
          <w:tcPr>
            <w:tcW w:w="14384" w:type="dxa"/>
            <w:gridSpan w:val="4"/>
          </w:tcPr>
          <w:p w:rsidR="002D3753" w:rsidRDefault="001C125A">
            <w:pPr>
              <w:contextualSpacing w:val="0"/>
            </w:pPr>
            <w:r>
              <w:rPr>
                <w:b/>
              </w:rPr>
              <w:t>In te oefenen basiscompetenties van deze ICT-taak</w:t>
            </w:r>
            <w:r>
              <w:t>:</w:t>
            </w:r>
          </w:p>
          <w:p w:rsidR="002D3753" w:rsidRDefault="001C125A">
            <w:pPr>
              <w:numPr>
                <w:ilvl w:val="0"/>
                <w:numId w:val="1"/>
              </w:numPr>
              <w:spacing w:before="0"/>
              <w:ind w:hanging="360"/>
            </w:pPr>
            <w:r>
              <w:t>IC BC228 - kent de verschillende principes en onderdelen op basis waarvan een programma kan opgebouwd worden.</w:t>
            </w:r>
          </w:p>
          <w:p w:rsidR="002D3753" w:rsidRDefault="001C125A">
            <w:pPr>
              <w:numPr>
                <w:ilvl w:val="0"/>
                <w:numId w:val="1"/>
              </w:numPr>
              <w:spacing w:before="0"/>
              <w:ind w:hanging="360"/>
            </w:pPr>
            <w:r>
              <w:t>IC BC229 - begrijpt de basisprincipes van programmeren.</w:t>
            </w:r>
          </w:p>
          <w:p w:rsidR="002D3753" w:rsidRDefault="001C125A">
            <w:pPr>
              <w:numPr>
                <w:ilvl w:val="0"/>
                <w:numId w:val="1"/>
              </w:numPr>
              <w:spacing w:before="0"/>
              <w:ind w:hanging="360"/>
            </w:pPr>
            <w:r>
              <w:t xml:space="preserve">IC BC230 - heeft inzicht in de processen achter het </w:t>
            </w:r>
            <w:proofErr w:type="spellStart"/>
            <w:r>
              <w:t>computationeel</w:t>
            </w:r>
            <w:proofErr w:type="spellEnd"/>
            <w:r>
              <w:t xml:space="preserve"> denken.</w:t>
            </w:r>
          </w:p>
          <w:p w:rsidR="002D3753" w:rsidRDefault="001C125A">
            <w:pPr>
              <w:numPr>
                <w:ilvl w:val="0"/>
                <w:numId w:val="1"/>
              </w:numPr>
              <w:spacing w:before="0"/>
              <w:ind w:hanging="360"/>
            </w:pPr>
            <w:r>
              <w:t>IC BC240 - kan een eenvoudig programma maken.</w:t>
            </w:r>
          </w:p>
          <w:p w:rsidR="002D3753" w:rsidRDefault="001C125A">
            <w:pPr>
              <w:numPr>
                <w:ilvl w:val="0"/>
                <w:numId w:val="1"/>
              </w:numPr>
              <w:spacing w:before="0"/>
              <w:ind w:hanging="360"/>
            </w:pPr>
            <w:r>
              <w:t>IC BC242 - kan een programma uittesten</w:t>
            </w:r>
          </w:p>
          <w:p w:rsidR="002D3753" w:rsidRDefault="001C125A">
            <w:pPr>
              <w:numPr>
                <w:ilvl w:val="0"/>
                <w:numId w:val="1"/>
              </w:numPr>
              <w:spacing w:before="0"/>
              <w:ind w:hanging="360"/>
            </w:pPr>
            <w:r>
              <w:t>IC BC243 - kan een programma documentere</w:t>
            </w:r>
            <w:r>
              <w:t>n.</w:t>
            </w:r>
          </w:p>
        </w:tc>
      </w:tr>
      <w:tr w:rsidR="002D3753" w:rsidTr="001C125A">
        <w:trPr>
          <w:cantSplit/>
          <w:trHeight w:val="1134"/>
        </w:trPr>
        <w:tc>
          <w:tcPr>
            <w:tcW w:w="851" w:type="dxa"/>
            <w:shd w:val="clear" w:color="auto" w:fill="E2EFD9"/>
            <w:textDirection w:val="btLr"/>
            <w:vAlign w:val="center"/>
          </w:tcPr>
          <w:p w:rsidR="002D3753" w:rsidRDefault="001C125A">
            <w:pPr>
              <w:spacing w:before="0"/>
              <w:ind w:left="113" w:right="113"/>
              <w:contextualSpacing w:val="0"/>
              <w:jc w:val="center"/>
            </w:pPr>
            <w:r>
              <w:rPr>
                <w:b/>
              </w:rPr>
              <w:t>Omschrijving</w:t>
            </w:r>
          </w:p>
        </w:tc>
        <w:tc>
          <w:tcPr>
            <w:tcW w:w="14384" w:type="dxa"/>
            <w:gridSpan w:val="4"/>
          </w:tcPr>
          <w:p w:rsidR="002D3753" w:rsidRDefault="001C125A">
            <w:pPr>
              <w:contextualSpacing w:val="0"/>
            </w:pPr>
            <w:r>
              <w:rPr>
                <w:b/>
              </w:rPr>
              <w:t>Concrete case of probleemstelling</w:t>
            </w:r>
            <w:r>
              <w:t>:</w:t>
            </w:r>
          </w:p>
          <w:p w:rsidR="002D3753" w:rsidRDefault="001C125A">
            <w:pPr>
              <w:contextualSpacing w:val="0"/>
            </w:pPr>
            <w:r>
              <w:t xml:space="preserve">We gaan pannenkoeken bakken voor onze medecursisten. We gaan er echter niet zomaar aan beginnen maar we gaan ons organiseren alsof het een computerprogramma is dat we moeten schrijven. </w:t>
            </w:r>
          </w:p>
          <w:p w:rsidR="002D3753" w:rsidRDefault="001C125A">
            <w:pPr>
              <w:contextualSpacing w:val="0"/>
            </w:pPr>
            <w:r>
              <w:rPr>
                <w:b/>
              </w:rPr>
              <w:t>Inleiding</w:t>
            </w:r>
          </w:p>
          <w:p w:rsidR="002D3753" w:rsidRDefault="001C125A">
            <w:pPr>
              <w:contextualSpacing w:val="0"/>
            </w:pPr>
            <w:r>
              <w:t>Het bakk</w:t>
            </w:r>
            <w:r>
              <w:t xml:space="preserve">en van pannenkoeken is een probleem dat aangepakt moet worden via een Top-down Design. Het probleem wordt steeds verder opgesplitst tot we uiteindelijk eenvoudige handelingen/instructies overhouden. Hij zal ook de processen van het </w:t>
            </w:r>
            <w:proofErr w:type="spellStart"/>
            <w:r>
              <w:t>computationeel</w:t>
            </w:r>
            <w:proofErr w:type="spellEnd"/>
            <w:r>
              <w:t xml:space="preserve"> denken (o</w:t>
            </w:r>
            <w:r>
              <w:t>nbewust) toepassen: ontleding, patroon herkenning, abstractie en het opzetten van een algoritme. Ook zullen basisprincipes van het programmeren zoals KISS en YAGNI naar boven komen.</w:t>
            </w:r>
          </w:p>
        </w:tc>
      </w:tr>
      <w:tr w:rsidR="002D3753" w:rsidRPr="001C125A" w:rsidTr="001C125A">
        <w:trPr>
          <w:cantSplit/>
          <w:trHeight w:val="1134"/>
        </w:trPr>
        <w:tc>
          <w:tcPr>
            <w:tcW w:w="851" w:type="dxa"/>
            <w:shd w:val="clear" w:color="auto" w:fill="C5E0B3"/>
            <w:textDirection w:val="btLr"/>
            <w:vAlign w:val="center"/>
          </w:tcPr>
          <w:p w:rsidR="002D3753" w:rsidRDefault="001C125A">
            <w:pPr>
              <w:spacing w:before="0"/>
              <w:ind w:left="113" w:right="113"/>
              <w:contextualSpacing w:val="0"/>
              <w:jc w:val="center"/>
            </w:pPr>
            <w:r>
              <w:rPr>
                <w:b/>
              </w:rPr>
              <w:lastRenderedPageBreak/>
              <w:t>Lesverloop/stappenplan</w:t>
            </w:r>
          </w:p>
        </w:tc>
        <w:tc>
          <w:tcPr>
            <w:tcW w:w="14384" w:type="dxa"/>
            <w:gridSpan w:val="4"/>
          </w:tcPr>
          <w:p w:rsidR="002D3753" w:rsidRDefault="001C125A">
            <w:pPr>
              <w:contextualSpacing w:val="0"/>
            </w:pPr>
            <w:r>
              <w:rPr>
                <w:b/>
              </w:rPr>
              <w:t>De effectieve ICT-taak</w:t>
            </w:r>
            <w:r>
              <w:t>:</w:t>
            </w:r>
          </w:p>
          <w:p w:rsidR="002D3753" w:rsidRDefault="001C125A">
            <w:pPr>
              <w:contextualSpacing w:val="0"/>
            </w:pPr>
            <w:r>
              <w:t>De cursist moet uitwerken en uitschrijven hoe hij pannenkoeken gaat bakken.</w:t>
            </w:r>
          </w:p>
          <w:p w:rsidR="002D3753" w:rsidRDefault="001C125A">
            <w:pPr>
              <w:contextualSpacing w:val="0"/>
            </w:pPr>
            <w:r>
              <w:t xml:space="preserve">Het is de bedoeling dat de cursist door deze oefening zelf basisprincipes van het programmeren en het proces van </w:t>
            </w:r>
            <w:proofErr w:type="spellStart"/>
            <w:r>
              <w:t>computationeel</w:t>
            </w:r>
            <w:proofErr w:type="spellEnd"/>
            <w:r>
              <w:t xml:space="preserve"> denken ontdekt. Dit is, voor deze oefening, nog niet</w:t>
            </w:r>
            <w:r>
              <w:t xml:space="preserve"> besproken met hem.</w:t>
            </w:r>
          </w:p>
          <w:p w:rsidR="002D3753" w:rsidRDefault="001C125A">
            <w:pPr>
              <w:contextualSpacing w:val="0"/>
            </w:pPr>
            <w:r>
              <w:t xml:space="preserve">De cursist zal inzicht krijgen dat een groter probleem moet opgedeeld worden in kleinere, handelbare, problemen en dat de handelingen in een correcte volgorde, zonder stappen over te slaan, dienen uitgevoerd te worden. </w:t>
            </w:r>
          </w:p>
          <w:p w:rsidR="002D3753" w:rsidRDefault="001C125A">
            <w:pPr>
              <w:contextualSpacing w:val="0"/>
            </w:pPr>
            <w:r>
              <w:rPr>
                <w:b/>
              </w:rPr>
              <w:t>Lesverloop/stapp</w:t>
            </w:r>
            <w:r>
              <w:rPr>
                <w:b/>
              </w:rPr>
              <w:t>enplan</w:t>
            </w:r>
            <w:r>
              <w:t>:</w:t>
            </w:r>
          </w:p>
          <w:tbl>
            <w:tblPr>
              <w:tblStyle w:val="a"/>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2D3753">
              <w:tc>
                <w:tcPr>
                  <w:tcW w:w="11651" w:type="dxa"/>
                  <w:vAlign w:val="center"/>
                </w:tcPr>
                <w:p w:rsidR="002D3753" w:rsidRDefault="001C125A">
                  <w:pPr>
                    <w:spacing w:before="120"/>
                    <w:contextualSpacing w:val="0"/>
                  </w:pPr>
                  <w:r>
                    <w:rPr>
                      <w:b/>
                    </w:rPr>
                    <w:t>Opdrachten</w:t>
                  </w:r>
                </w:p>
              </w:tc>
              <w:tc>
                <w:tcPr>
                  <w:tcW w:w="2435" w:type="dxa"/>
                  <w:vAlign w:val="center"/>
                </w:tcPr>
                <w:p w:rsidR="002D3753" w:rsidRDefault="001C125A">
                  <w:pPr>
                    <w:spacing w:before="120"/>
                    <w:contextualSpacing w:val="0"/>
                  </w:pPr>
                  <w:r>
                    <w:rPr>
                      <w:b/>
                    </w:rPr>
                    <w:t>BC</w:t>
                  </w:r>
                </w:p>
              </w:tc>
            </w:tr>
            <w:tr w:rsidR="002D3753">
              <w:tc>
                <w:tcPr>
                  <w:tcW w:w="11651" w:type="dxa"/>
                  <w:vAlign w:val="center"/>
                </w:tcPr>
                <w:p w:rsidR="002D3753" w:rsidRDefault="001C125A">
                  <w:pPr>
                    <w:numPr>
                      <w:ilvl w:val="0"/>
                      <w:numId w:val="2"/>
                    </w:numPr>
                    <w:spacing w:before="0" w:after="60"/>
                    <w:ind w:hanging="360"/>
                  </w:pPr>
                  <w:r>
                    <w:t>De cursist krijgt de opdracht het “bakken van pannenkoeken” schematisch uit te werken tot op het niveau van een (menselijke) handeling.</w:t>
                  </w:r>
                </w:p>
              </w:tc>
              <w:tc>
                <w:tcPr>
                  <w:tcW w:w="2435" w:type="dxa"/>
                  <w:vAlign w:val="center"/>
                </w:tcPr>
                <w:p w:rsidR="002D3753" w:rsidRPr="001C125A" w:rsidRDefault="001C125A">
                  <w:pPr>
                    <w:spacing w:before="120"/>
                    <w:contextualSpacing w:val="0"/>
                    <w:rPr>
                      <w:lang w:val="en-GB"/>
                    </w:rPr>
                  </w:pPr>
                  <w:r w:rsidRPr="001C125A">
                    <w:rPr>
                      <w:lang w:val="en-GB"/>
                    </w:rPr>
                    <w:t xml:space="preserve">IC BC228 </w:t>
                  </w:r>
                </w:p>
                <w:p w:rsidR="002D3753" w:rsidRPr="001C125A" w:rsidRDefault="001C125A">
                  <w:pPr>
                    <w:spacing w:before="120"/>
                    <w:contextualSpacing w:val="0"/>
                    <w:rPr>
                      <w:lang w:val="en-GB"/>
                    </w:rPr>
                  </w:pPr>
                  <w:r w:rsidRPr="001C125A">
                    <w:rPr>
                      <w:lang w:val="en-GB"/>
                    </w:rPr>
                    <w:t>IC BC229</w:t>
                  </w:r>
                </w:p>
                <w:p w:rsidR="002D3753" w:rsidRPr="001C125A" w:rsidRDefault="001C125A">
                  <w:pPr>
                    <w:spacing w:before="120"/>
                    <w:contextualSpacing w:val="0"/>
                    <w:rPr>
                      <w:lang w:val="en-GB"/>
                    </w:rPr>
                  </w:pPr>
                  <w:r w:rsidRPr="001C125A">
                    <w:rPr>
                      <w:lang w:val="en-GB"/>
                    </w:rPr>
                    <w:t>IC BC230</w:t>
                  </w:r>
                </w:p>
                <w:p w:rsidR="002D3753" w:rsidRDefault="001C125A">
                  <w:pPr>
                    <w:spacing w:before="120"/>
                    <w:contextualSpacing w:val="0"/>
                  </w:pPr>
                  <w:r>
                    <w:t>IC BC243</w:t>
                  </w:r>
                </w:p>
              </w:tc>
            </w:tr>
            <w:tr w:rsidR="002D3753">
              <w:tc>
                <w:tcPr>
                  <w:tcW w:w="11651" w:type="dxa"/>
                  <w:vAlign w:val="center"/>
                </w:tcPr>
                <w:p w:rsidR="002D3753" w:rsidRDefault="001C125A">
                  <w:pPr>
                    <w:numPr>
                      <w:ilvl w:val="0"/>
                      <w:numId w:val="2"/>
                    </w:numPr>
                    <w:spacing w:before="0" w:after="60"/>
                    <w:ind w:hanging="360"/>
                  </w:pPr>
                  <w:r>
                    <w:t>Nadien wordt zijn uitgewerkt schema uitgevoerd zoals het op papier staat.</w:t>
                  </w:r>
                </w:p>
              </w:tc>
              <w:tc>
                <w:tcPr>
                  <w:tcW w:w="2435" w:type="dxa"/>
                  <w:vAlign w:val="center"/>
                </w:tcPr>
                <w:p w:rsidR="002D3753" w:rsidRDefault="001C125A">
                  <w:pPr>
                    <w:spacing w:before="120"/>
                    <w:contextualSpacing w:val="0"/>
                  </w:pPr>
                  <w:r>
                    <w:t>IC BC240</w:t>
                  </w:r>
                </w:p>
                <w:p w:rsidR="002D3753" w:rsidRDefault="001C125A">
                  <w:pPr>
                    <w:spacing w:before="120"/>
                    <w:contextualSpacing w:val="0"/>
                  </w:pPr>
                  <w:r>
                    <w:t>IC BC242</w:t>
                  </w:r>
                </w:p>
              </w:tc>
            </w:tr>
            <w:tr w:rsidR="002D3753" w:rsidRPr="001C125A">
              <w:tc>
                <w:tcPr>
                  <w:tcW w:w="11651" w:type="dxa"/>
                  <w:vAlign w:val="center"/>
                </w:tcPr>
                <w:p w:rsidR="002D3753" w:rsidRDefault="001C125A">
                  <w:pPr>
                    <w:numPr>
                      <w:ilvl w:val="0"/>
                      <w:numId w:val="2"/>
                    </w:numPr>
                    <w:spacing w:before="0" w:after="60"/>
                    <w:ind w:hanging="360"/>
                  </w:pPr>
                  <w:r>
                    <w:t xml:space="preserve">Bespreek klassikaal welke principes en processen (van </w:t>
                  </w:r>
                  <w:proofErr w:type="spellStart"/>
                  <w:r>
                    <w:t>computationeel</w:t>
                  </w:r>
                  <w:proofErr w:type="spellEnd"/>
                  <w:r>
                    <w:t xml:space="preserve"> denken) naar boven gekomen zijn tijdens deze oefening.</w:t>
                  </w:r>
                </w:p>
              </w:tc>
              <w:tc>
                <w:tcPr>
                  <w:tcW w:w="2435" w:type="dxa"/>
                  <w:vAlign w:val="center"/>
                </w:tcPr>
                <w:p w:rsidR="002D3753" w:rsidRPr="001C125A" w:rsidRDefault="001C125A">
                  <w:pPr>
                    <w:spacing w:before="120"/>
                    <w:contextualSpacing w:val="0"/>
                    <w:rPr>
                      <w:lang w:val="en-GB"/>
                    </w:rPr>
                  </w:pPr>
                  <w:r w:rsidRPr="001C125A">
                    <w:rPr>
                      <w:lang w:val="en-GB"/>
                    </w:rPr>
                    <w:t xml:space="preserve">IC BC228 </w:t>
                  </w:r>
                </w:p>
                <w:p w:rsidR="002D3753" w:rsidRPr="001C125A" w:rsidRDefault="001C125A">
                  <w:pPr>
                    <w:spacing w:before="120"/>
                    <w:contextualSpacing w:val="0"/>
                    <w:rPr>
                      <w:lang w:val="en-GB"/>
                    </w:rPr>
                  </w:pPr>
                  <w:r w:rsidRPr="001C125A">
                    <w:rPr>
                      <w:lang w:val="en-GB"/>
                    </w:rPr>
                    <w:t>IC BC229</w:t>
                  </w:r>
                </w:p>
                <w:p w:rsidR="002D3753" w:rsidRPr="001C125A" w:rsidRDefault="001C125A">
                  <w:pPr>
                    <w:spacing w:before="120"/>
                    <w:contextualSpacing w:val="0"/>
                    <w:rPr>
                      <w:lang w:val="en-GB"/>
                    </w:rPr>
                  </w:pPr>
                  <w:r w:rsidRPr="001C125A">
                    <w:rPr>
                      <w:lang w:val="en-GB"/>
                    </w:rPr>
                    <w:t>IC BC230</w:t>
                  </w:r>
                </w:p>
              </w:tc>
            </w:tr>
          </w:tbl>
          <w:p w:rsidR="002D3753" w:rsidRPr="001C125A" w:rsidRDefault="002D3753">
            <w:pPr>
              <w:spacing w:before="120" w:after="360"/>
              <w:contextualSpacing w:val="0"/>
              <w:rPr>
                <w:lang w:val="en-GB"/>
              </w:rPr>
            </w:pPr>
          </w:p>
          <w:p w:rsidR="002D3753" w:rsidRPr="001C125A" w:rsidRDefault="002D3753">
            <w:pPr>
              <w:contextualSpacing w:val="0"/>
              <w:rPr>
                <w:lang w:val="en-GB"/>
              </w:rPr>
            </w:pPr>
          </w:p>
        </w:tc>
      </w:tr>
      <w:tr w:rsidR="002D3753" w:rsidTr="001C125A">
        <w:trPr>
          <w:cantSplit/>
          <w:trHeight w:val="1134"/>
        </w:trPr>
        <w:tc>
          <w:tcPr>
            <w:tcW w:w="851" w:type="dxa"/>
            <w:shd w:val="clear" w:color="auto" w:fill="A8D08D"/>
            <w:textDirection w:val="btLr"/>
            <w:vAlign w:val="center"/>
          </w:tcPr>
          <w:p w:rsidR="002D3753" w:rsidRDefault="001C125A">
            <w:pPr>
              <w:spacing w:before="0"/>
              <w:ind w:left="113" w:right="113"/>
              <w:contextualSpacing w:val="0"/>
              <w:jc w:val="center"/>
            </w:pPr>
            <w:r>
              <w:rPr>
                <w:b/>
              </w:rPr>
              <w:t>Bronnen</w:t>
            </w:r>
          </w:p>
        </w:tc>
        <w:tc>
          <w:tcPr>
            <w:tcW w:w="14384" w:type="dxa"/>
            <w:gridSpan w:val="4"/>
          </w:tcPr>
          <w:p w:rsidR="002D3753" w:rsidRDefault="001C125A">
            <w:pPr>
              <w:contextualSpacing w:val="0"/>
            </w:pPr>
            <w:r>
              <w:rPr>
                <w:b/>
              </w:rPr>
              <w:t>Bronnen</w:t>
            </w:r>
            <w:r>
              <w:t>:</w:t>
            </w:r>
          </w:p>
          <w:p w:rsidR="002D3753" w:rsidRDefault="001C125A">
            <w:pPr>
              <w:contextualSpacing w:val="0"/>
            </w:pPr>
            <w:r>
              <w:t xml:space="preserve">Een voorbeeld: </w:t>
            </w:r>
            <w:hyperlink r:id="rId5">
              <w:r>
                <w:rPr>
                  <w:color w:val="0000FF"/>
                  <w:u w:val="single"/>
                </w:rPr>
                <w:t>https://en.wikibooks.org</w:t>
              </w:r>
              <w:r>
                <w:rPr>
                  <w:color w:val="0000FF"/>
                  <w:u w:val="single"/>
                </w:rPr>
                <w:t xml:space="preserve">/wiki/A-level_Computing/AQA/Problem_Solving,_Programming,_Data_Representation_and_Practical_Exercise/Problem_Solving/Top-down_design_and_Step-wise_refinement </w:t>
              </w:r>
            </w:hyperlink>
            <w:r>
              <w:t xml:space="preserve"> </w:t>
            </w:r>
          </w:p>
          <w:p w:rsidR="002D3753" w:rsidRDefault="001C125A">
            <w:pPr>
              <w:contextualSpacing w:val="0"/>
            </w:pPr>
            <w:r>
              <w:t xml:space="preserve">Meer uitleg over </w:t>
            </w:r>
            <w:proofErr w:type="spellStart"/>
            <w:r>
              <w:t>computationeel</w:t>
            </w:r>
            <w:proofErr w:type="spellEnd"/>
            <w:r>
              <w:t xml:space="preserve"> denken vindt u op: </w:t>
            </w:r>
            <w:hyperlink r:id="rId6">
              <w:r>
                <w:rPr>
                  <w:color w:val="0000FF"/>
                  <w:u w:val="single"/>
                </w:rPr>
                <w:t>http://www.bbc.co.uk/education/guides/zp92mp3/revision</w:t>
              </w:r>
            </w:hyperlink>
            <w:hyperlink r:id="rId7"/>
          </w:p>
        </w:tc>
      </w:tr>
      <w:tr w:rsidR="002D3753" w:rsidTr="001C125A">
        <w:trPr>
          <w:cantSplit/>
          <w:trHeight w:val="2240"/>
        </w:trPr>
        <w:tc>
          <w:tcPr>
            <w:tcW w:w="851" w:type="dxa"/>
            <w:shd w:val="clear" w:color="auto" w:fill="385623"/>
            <w:textDirection w:val="btLr"/>
            <w:vAlign w:val="center"/>
          </w:tcPr>
          <w:p w:rsidR="002D3753" w:rsidRDefault="001C125A">
            <w:pPr>
              <w:spacing w:before="0"/>
              <w:ind w:left="113" w:right="113"/>
              <w:contextualSpacing w:val="0"/>
              <w:jc w:val="center"/>
            </w:pPr>
            <w:bookmarkStart w:id="0" w:name="_gjdgxs" w:colFirst="0" w:colLast="0"/>
            <w:bookmarkStart w:id="1" w:name="_GoBack"/>
            <w:bookmarkEnd w:id="0"/>
            <w:r>
              <w:rPr>
                <w:b/>
              </w:rPr>
              <w:t>Richtlijnen</w:t>
            </w:r>
            <w:bookmarkEnd w:id="1"/>
          </w:p>
        </w:tc>
        <w:tc>
          <w:tcPr>
            <w:tcW w:w="14384" w:type="dxa"/>
            <w:gridSpan w:val="4"/>
          </w:tcPr>
          <w:p w:rsidR="002D3753" w:rsidRDefault="001C125A">
            <w:pPr>
              <w:contextualSpacing w:val="0"/>
            </w:pPr>
            <w:r>
              <w:rPr>
                <w:b/>
              </w:rPr>
              <w:t>Extra leerkracht informatie</w:t>
            </w:r>
          </w:p>
          <w:p w:rsidR="002D3753" w:rsidRDefault="001C125A">
            <w:pPr>
              <w:contextualSpacing w:val="0"/>
            </w:pPr>
            <w:r>
              <w:t>Indien het mogelijk is laat u de cursisten effectief de pannenkoeken bakken en gaat u niet met honger naar huis.</w:t>
            </w:r>
          </w:p>
        </w:tc>
      </w:tr>
    </w:tbl>
    <w:p w:rsidR="002D3753" w:rsidRDefault="002D3753"/>
    <w:sectPr w:rsidR="002D3753">
      <w:pgSz w:w="16838" w:h="11906"/>
      <w:pgMar w:top="567" w:right="567" w:bottom="567" w:left="56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4A87"/>
    <w:multiLevelType w:val="multilevel"/>
    <w:tmpl w:val="A14A25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3666EA8"/>
    <w:multiLevelType w:val="multilevel"/>
    <w:tmpl w:val="F7D8B8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savePreviewPicture/>
  <w:compat>
    <w:compatSetting w:name="compatibilityMode" w:uri="http://schemas.microsoft.com/office/word" w:val="14"/>
  </w:compat>
  <w:rsids>
    <w:rsidRoot w:val="002D3753"/>
    <w:rsid w:val="001C125A"/>
    <w:rsid w:val="002D37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5BCA4-B085-4D9E-A4E1-F4E11510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contextualSpacing/>
      <w:outlineLvl w:val="0"/>
    </w:pPr>
    <w:rPr>
      <w:b/>
      <w:sz w:val="48"/>
      <w:szCs w:val="48"/>
    </w:rPr>
  </w:style>
  <w:style w:type="paragraph" w:styleId="Kop2">
    <w:name w:val="heading 2"/>
    <w:basedOn w:val="Standaard"/>
    <w:next w:val="Standaard"/>
    <w:pPr>
      <w:keepNext/>
      <w:keepLines/>
      <w:spacing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contextualSpacing/>
    </w:pPr>
    <w:rPr>
      <w:b/>
      <w:sz w:val="72"/>
      <w:szCs w:val="72"/>
    </w:rPr>
  </w:style>
  <w:style w:type="paragraph" w:styleId="Ondertitel">
    <w:name w:val="Subtitle"/>
    <w:basedOn w:val="Standaard"/>
    <w:next w:val="Standaard"/>
    <w:pPr>
      <w:keepNext/>
      <w:keepLines/>
      <w:spacing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education/guides/zp92mp3/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ducation/guides/zp92mp3/revision" TargetMode="External"/><Relationship Id="rId5" Type="http://schemas.openxmlformats.org/officeDocument/2006/relationships/hyperlink" Target="https://en.wikibooks.org/wiki/A-level_Computing/AQA/Problem_Solving,_Programming,_Data_Representation_and_Practical_Exercise/Problem_Solving/Top-down_design_and_Step-wise_refinement%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493</Words>
  <Characters>2717</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Declerck</cp:lastModifiedBy>
  <cp:revision>2</cp:revision>
  <dcterms:created xsi:type="dcterms:W3CDTF">2017-03-30T12:08:00Z</dcterms:created>
  <dcterms:modified xsi:type="dcterms:W3CDTF">2017-03-30T12:10:00Z</dcterms:modified>
</cp:coreProperties>
</file>