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7D72" w:rsidRDefault="00CB7D72">
      <w:pPr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"/>
        <w:tblW w:w="151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4530"/>
        <w:gridCol w:w="2386"/>
        <w:gridCol w:w="2385"/>
        <w:gridCol w:w="4771"/>
      </w:tblGrid>
      <w:tr w:rsidR="00CB7D72">
        <w:trPr>
          <w:trHeight w:val="1120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 w:rsidR="00CB7D72" w:rsidRDefault="00285180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6916" w:type="dxa"/>
            <w:gridSpan w:val="2"/>
          </w:tcPr>
          <w:p w:rsidR="00CB7D72" w:rsidRDefault="00285180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CB7D72" w:rsidRDefault="00285180">
            <w:pPr>
              <w:contextualSpacing w:val="0"/>
            </w:pPr>
            <w:r>
              <w:rPr>
                <w:color w:val="808080"/>
              </w:rPr>
              <w:t>ICT in de creatieve context</w:t>
            </w:r>
          </w:p>
        </w:tc>
        <w:tc>
          <w:tcPr>
            <w:tcW w:w="7156" w:type="dxa"/>
            <w:gridSpan w:val="2"/>
          </w:tcPr>
          <w:p w:rsidR="00CB7D72" w:rsidRDefault="00285180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>(Kies hieronder het toepassingsgebied/de doelgroep voor wie deze taak bedoeld is)</w:t>
            </w:r>
          </w:p>
          <w:p w:rsidR="00CB7D72" w:rsidRDefault="00285180">
            <w:pPr>
              <w:contextualSpacing w:val="0"/>
            </w:pPr>
            <w:r>
              <w:rPr>
                <w:color w:val="808080"/>
              </w:rPr>
              <w:t>Werk/Hobby</w:t>
            </w:r>
          </w:p>
        </w:tc>
      </w:tr>
      <w:tr w:rsidR="00CB7D72">
        <w:trPr>
          <w:trHeight w:val="1120"/>
        </w:trPr>
        <w:tc>
          <w:tcPr>
            <w:tcW w:w="1095" w:type="dxa"/>
            <w:vMerge/>
            <w:shd w:val="clear" w:color="auto" w:fill="FFFFFF"/>
            <w:vAlign w:val="center"/>
          </w:tcPr>
          <w:p w:rsidR="00CB7D72" w:rsidRDefault="00CB7D72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CB7D72" w:rsidRDefault="00285180">
            <w:pPr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CB7D72" w:rsidRDefault="00285180">
            <w:pPr>
              <w:contextualSpacing w:val="0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Creatief met beeld en geluid - eenvoudige producties</w:t>
            </w:r>
          </w:p>
          <w:p w:rsidR="00CB7D72" w:rsidRDefault="00CB7D72">
            <w:pPr>
              <w:contextualSpacing w:val="0"/>
              <w:rPr>
                <w:color w:val="808080"/>
              </w:rPr>
            </w:pPr>
          </w:p>
        </w:tc>
        <w:tc>
          <w:tcPr>
            <w:tcW w:w="4771" w:type="dxa"/>
            <w:gridSpan w:val="2"/>
          </w:tcPr>
          <w:p w:rsidR="00CB7D72" w:rsidRDefault="00285180">
            <w:pPr>
              <w:contextualSpacing w:val="0"/>
            </w:pPr>
            <w:r>
              <w:rPr>
                <w:b/>
              </w:rPr>
              <w:t>Vermoedelijke aantal lestijden van de ICT-taak</w:t>
            </w:r>
            <w:r>
              <w:t>:</w:t>
            </w:r>
          </w:p>
          <w:p w:rsidR="00CB7D72" w:rsidRDefault="00285180">
            <w:pPr>
              <w:contextualSpacing w:val="0"/>
              <w:rPr>
                <w:b/>
              </w:rPr>
            </w:pPr>
            <w:r>
              <w:t>6 lestijden</w:t>
            </w:r>
          </w:p>
        </w:tc>
        <w:tc>
          <w:tcPr>
            <w:tcW w:w="4771" w:type="dxa"/>
          </w:tcPr>
          <w:p w:rsidR="00CB7D72" w:rsidRDefault="00285180">
            <w:pPr>
              <w:contextualSpacing w:val="0"/>
            </w:pPr>
            <w:r>
              <w:rPr>
                <w:b/>
              </w:rPr>
              <w:t>Auteur(s) &amp; CVO</w:t>
            </w:r>
            <w:r>
              <w:t>:</w:t>
            </w:r>
          </w:p>
          <w:p w:rsidR="00CB7D72" w:rsidRDefault="00285180">
            <w:pPr>
              <w:contextualSpacing w:val="0"/>
              <w:rPr>
                <w:b/>
              </w:rPr>
            </w:pPr>
            <w:r>
              <w:rPr>
                <w:color w:val="808080"/>
              </w:rPr>
              <w:t>Corine Verschoot - SNT Brugge</w:t>
            </w:r>
          </w:p>
        </w:tc>
      </w:tr>
      <w:tr w:rsidR="00CB7D72">
        <w:trPr>
          <w:trHeight w:val="1120"/>
        </w:trPr>
        <w:tc>
          <w:tcPr>
            <w:tcW w:w="1095" w:type="dxa"/>
            <w:vMerge/>
            <w:shd w:val="clear" w:color="auto" w:fill="FFFFFF"/>
            <w:vAlign w:val="center"/>
          </w:tcPr>
          <w:p w:rsidR="00CB7D72" w:rsidRDefault="00CB7D72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CB7D72" w:rsidRDefault="00285180">
            <w:pPr>
              <w:contextualSpacing w:val="0"/>
            </w:pPr>
            <w:r>
              <w:rPr>
                <w:color w:val="808080"/>
              </w:rPr>
              <w:t>Monteren op muziek</w:t>
            </w:r>
          </w:p>
        </w:tc>
      </w:tr>
      <w:tr w:rsidR="00CB7D72">
        <w:trPr>
          <w:trHeight w:val="1120"/>
        </w:trPr>
        <w:tc>
          <w:tcPr>
            <w:tcW w:w="1095" w:type="dxa"/>
            <w:vMerge/>
            <w:shd w:val="clear" w:color="auto" w:fill="FFFFFF"/>
            <w:vAlign w:val="center"/>
          </w:tcPr>
          <w:p w:rsidR="00CB7D72" w:rsidRDefault="00CB7D72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</w:pPr>
            <w:r>
              <w:rPr>
                <w:b/>
              </w:rPr>
              <w:t>In te oefenen basiscompetenties van deze ICT-taak</w:t>
            </w:r>
            <w:r>
              <w:t>: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BC013 - * gaat bewust en kritisch om met digitale media en ICT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BC017 - kan ICT veilig en duurzaam gebruiken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BC024 - * kan zijn eigen deskundigheid inzake ICT opbouwen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BC050 - kan vanuit verschillende bronnen content verzamelen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BC051 - kan ve</w:t>
            </w:r>
            <w:r>
              <w:t>rschillende classificatiemethodes gebruiken om bronnen en informatie op te slaan en te beheren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BC052 - kan creatieve content efficiënt beheren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BC151 - *erkent de meerwaarde van multimedia voor creatieve processen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BC162 - kent de mogelijkheden en b</w:t>
            </w:r>
            <w:r>
              <w:t>eperkingen van diverse toepassingen en applicaties om creatieve content te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ontwikkelen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BC163 - kan analoge content digitaliseren met het oog op creatieve bewerkingen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BC164 - kan de verzamelde content omzetten naar het meest geschikte formaat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BC165 - kan eenvoudige bewerkingen uitvoeren op diverse vormen van content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BC194 - kan het eigendomsrecht van content nagaan</w:t>
            </w:r>
          </w:p>
          <w:p w:rsidR="00CB7D72" w:rsidRDefault="00285180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BC288 - kan ICT-problemen oplossen</w:t>
            </w:r>
          </w:p>
          <w:p w:rsidR="00CB7D72" w:rsidRDefault="00CB7D72">
            <w:pPr>
              <w:spacing w:before="0"/>
              <w:contextualSpacing w:val="0"/>
            </w:pPr>
          </w:p>
        </w:tc>
      </w:tr>
      <w:tr w:rsidR="00CB7D72">
        <w:trPr>
          <w:trHeight w:val="1120"/>
        </w:trPr>
        <w:tc>
          <w:tcPr>
            <w:tcW w:w="1095" w:type="dxa"/>
            <w:shd w:val="clear" w:color="auto" w:fill="E2EFD9"/>
            <w:vAlign w:val="center"/>
          </w:tcPr>
          <w:p w:rsidR="00CB7D72" w:rsidRDefault="00285180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</w:pPr>
            <w:r>
              <w:rPr>
                <w:b/>
              </w:rPr>
              <w:t>Concrete case of probleemstelling</w:t>
            </w:r>
            <w:r>
              <w:t>:</w:t>
            </w:r>
          </w:p>
          <w:p w:rsidR="00CB7D72" w:rsidRDefault="005F1089">
            <w:pPr>
              <w:contextualSpacing w:val="0"/>
              <w:rPr>
                <w:color w:val="808080"/>
              </w:rPr>
            </w:pPr>
            <w:bookmarkStart w:id="0" w:name="_GoBack"/>
            <w:r>
              <w:rPr>
                <w:color w:val="808080"/>
              </w:rPr>
              <w:t xml:space="preserve">Een plaatselijke restaurant heeft voor Valentijnsdag een beeldverhaal gemaakt. Je krijgt de opdracht het </w:t>
            </w:r>
            <w:r w:rsidR="00285180">
              <w:rPr>
                <w:color w:val="808080"/>
              </w:rPr>
              <w:t xml:space="preserve">beeldverhaal </w:t>
            </w:r>
            <w:r>
              <w:rPr>
                <w:color w:val="808080"/>
              </w:rPr>
              <w:t xml:space="preserve">te </w:t>
            </w:r>
            <w:r w:rsidR="00285180">
              <w:rPr>
                <w:color w:val="808080"/>
              </w:rPr>
              <w:t>versterken d</w:t>
            </w:r>
            <w:r w:rsidR="006235B6">
              <w:rPr>
                <w:color w:val="808080"/>
              </w:rPr>
              <w:t>.</w:t>
            </w:r>
            <w:r w:rsidR="00285180">
              <w:rPr>
                <w:color w:val="808080"/>
              </w:rPr>
              <w:t>m</w:t>
            </w:r>
            <w:r w:rsidR="006235B6">
              <w:rPr>
                <w:color w:val="808080"/>
              </w:rPr>
              <w:t>.</w:t>
            </w:r>
            <w:r w:rsidR="00285180">
              <w:rPr>
                <w:color w:val="808080"/>
              </w:rPr>
              <w:t>v</w:t>
            </w:r>
            <w:r w:rsidR="006235B6">
              <w:rPr>
                <w:color w:val="808080"/>
              </w:rPr>
              <w:t>.</w:t>
            </w:r>
            <w:r w:rsidR="00285180">
              <w:rPr>
                <w:color w:val="808080"/>
              </w:rPr>
              <w:t xml:space="preserve"> doordacht gebruik v</w:t>
            </w:r>
            <w:r>
              <w:rPr>
                <w:color w:val="808080"/>
              </w:rPr>
              <w:t>an audio en montagetechnieken.</w:t>
            </w:r>
          </w:p>
          <w:bookmarkEnd w:id="0"/>
          <w:p w:rsidR="00CB7D72" w:rsidRDefault="00285180">
            <w:pPr>
              <w:contextualSpacing w:val="0"/>
              <w:rPr>
                <w:b/>
              </w:rPr>
            </w:pPr>
            <w:r>
              <w:rPr>
                <w:b/>
              </w:rPr>
              <w:t>Inleiding</w:t>
            </w:r>
          </w:p>
          <w:p w:rsidR="00CB7D72" w:rsidRDefault="00285180">
            <w:pPr>
              <w:contextualSpacing w:val="0"/>
              <w:rPr>
                <w:color w:val="808080"/>
              </w:rPr>
            </w:pPr>
            <w:r>
              <w:rPr>
                <w:color w:val="808080"/>
              </w:rPr>
              <w:t>Een film is een complex geheel van beeld en geluid. Om deze muziek en beelden op een gepaste manier samen te</w:t>
            </w:r>
            <w:r>
              <w:rPr>
                <w:color w:val="808080"/>
              </w:rPr>
              <w:t xml:space="preserve"> brengen maken we een ruwe montage, gaan we op zoek naar muziek die bepaalde gevoelens opwekt, … Om deze muziek aan de juiste beeldfragmenten toe te voegen zijn er verschillende hulpmiddelen. </w:t>
            </w:r>
          </w:p>
          <w:p w:rsidR="00CB7D72" w:rsidRDefault="00CB7D72">
            <w:pPr>
              <w:contextualSpacing w:val="0"/>
              <w:rPr>
                <w:color w:val="808080"/>
              </w:rPr>
            </w:pPr>
          </w:p>
        </w:tc>
      </w:tr>
      <w:tr w:rsidR="00CB7D72">
        <w:trPr>
          <w:trHeight w:val="1120"/>
        </w:trPr>
        <w:tc>
          <w:tcPr>
            <w:tcW w:w="1095" w:type="dxa"/>
            <w:shd w:val="clear" w:color="auto" w:fill="C5E0B3"/>
            <w:vAlign w:val="center"/>
          </w:tcPr>
          <w:p w:rsidR="00CB7D72" w:rsidRDefault="00285180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</w:pPr>
            <w:r>
              <w:rPr>
                <w:b/>
              </w:rPr>
              <w:t>De effectieve ICT-taak</w:t>
            </w:r>
            <w:r>
              <w:t>: We kiezen een bepaald thema: bv. liefde, een stad, mensen, …. en we zoeken naar een bepaalde muziek die daar bij hoort.</w:t>
            </w:r>
          </w:p>
          <w:p w:rsidR="00CB7D72" w:rsidRDefault="00285180">
            <w:pPr>
              <w:contextualSpacing w:val="0"/>
            </w:pPr>
            <w:r>
              <w:t>Foto’s en beeldmateriaal over verliefde mensen (hand in hand, samen op een bankje, kussende mensen, …)</w:t>
            </w:r>
          </w:p>
          <w:p w:rsidR="00CB7D72" w:rsidRDefault="00285180">
            <w:pPr>
              <w:contextualSpacing w:val="0"/>
            </w:pPr>
            <w:r>
              <w:t xml:space="preserve">Muziek over liefde, </w:t>
            </w:r>
            <w:proofErr w:type="spellStart"/>
            <w:r>
              <w:t>rechtenvrij</w:t>
            </w:r>
            <w:r>
              <w:t>e</w:t>
            </w:r>
            <w:proofErr w:type="spellEnd"/>
            <w:r>
              <w:t xml:space="preserve"> muziek, geluiden, ….</w:t>
            </w:r>
          </w:p>
          <w:p w:rsidR="00CB7D72" w:rsidRDefault="00285180">
            <w:pPr>
              <w:contextualSpacing w:val="0"/>
            </w:pPr>
            <w:r>
              <w:t xml:space="preserve"> </w:t>
            </w:r>
          </w:p>
          <w:p w:rsidR="00CB7D72" w:rsidRDefault="00285180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p w:rsidR="00CB7D72" w:rsidRDefault="00285180">
            <w:pPr>
              <w:contextualSpacing w:val="0"/>
            </w:pPr>
            <w:r>
              <w:rPr>
                <w:color w:val="808080"/>
              </w:rPr>
              <w:t>Aan de hand van verschillende voorbeelden (Fragmenten uit film en documentaire, reclamespot, ..) bespreken we het gebruik van muziek en beelden. Wat doet het geluid met de beelden?</w:t>
            </w:r>
          </w:p>
          <w:p w:rsidR="00CB7D72" w:rsidRDefault="00CB7D72">
            <w:pPr>
              <w:spacing w:before="120" w:after="360"/>
              <w:contextualSpacing w:val="0"/>
            </w:pPr>
          </w:p>
          <w:p w:rsidR="00CB7D72" w:rsidRDefault="00285180">
            <w:pPr>
              <w:spacing w:before="120" w:after="360"/>
              <w:contextualSpacing w:val="0"/>
            </w:pPr>
            <w:r>
              <w:t>Opdrachten: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</w:t>
            </w:r>
            <w:r>
              <w:t>ht 1: Beeldmateriaal verzamelen (op stap met de camcorder, Gsm, tablet of toestel)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.      Opdracht 2: Beeldmateriaal van de verschillende toestellen in een map plaatsen op de computer (ordenen)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3: Beeldmateriaal bekijken en selecteren - wat is bruikbaar? Selectief te werk gaan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4: Bewust zoeken en kiezen van muziek (</w:t>
            </w:r>
            <w:proofErr w:type="spellStart"/>
            <w:r>
              <w:t>Youtube</w:t>
            </w:r>
            <w:proofErr w:type="spellEnd"/>
            <w:r>
              <w:t>, muzieksites, cd’s, ….)</w:t>
            </w:r>
          </w:p>
          <w:p w:rsidR="00CB7D72" w:rsidRDefault="00285180">
            <w:pPr>
              <w:spacing w:before="0" w:after="60"/>
              <w:ind w:left="318"/>
              <w:contextualSpacing w:val="0"/>
            </w:pPr>
            <w:r>
              <w:t xml:space="preserve">·      Opdracht 5: Kan ik alles binnenhalen in mijn montagesoftware? </w:t>
            </w:r>
            <w:r>
              <w:t>Converteren naar de juiste bestandsextensie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6: De juiste projectinstellingen kiezen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7: De beelden trimmen die je wilt gebruiken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8: Audio ontleden, leren werken met de geluidsgolf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9: Leren werk</w:t>
            </w:r>
            <w:r>
              <w:t>en met hulpmiddelen in een montage (muziekmaattekens op de muziek plaatsen)</w:t>
            </w:r>
          </w:p>
          <w:p w:rsidR="00CB7D72" w:rsidRDefault="00285180">
            <w:pPr>
              <w:tabs>
                <w:tab w:val="left" w:pos="850"/>
              </w:tabs>
              <w:spacing w:before="0" w:after="60"/>
              <w:ind w:left="280"/>
              <w:contextualSpacing w:val="0"/>
            </w:pPr>
            <w:r>
              <w:t>.      Opdracht 10: De beelden correct plaatsen op de maattekens</w:t>
            </w:r>
          </w:p>
          <w:p w:rsidR="00CB7D72" w:rsidRDefault="00285180">
            <w:pPr>
              <w:spacing w:before="0" w:after="60"/>
              <w:ind w:left="280"/>
              <w:contextualSpacing w:val="0"/>
            </w:pPr>
            <w:r>
              <w:t>·      Opdracht 11: De film exporteren met de juiste instellingen/formaat</w:t>
            </w:r>
          </w:p>
          <w:p w:rsidR="00CB7D72" w:rsidRDefault="00CB7D72">
            <w:pPr>
              <w:contextualSpacing w:val="0"/>
            </w:pPr>
          </w:p>
        </w:tc>
      </w:tr>
      <w:tr w:rsidR="00CB7D72">
        <w:trPr>
          <w:trHeight w:val="1120"/>
        </w:trPr>
        <w:tc>
          <w:tcPr>
            <w:tcW w:w="1095" w:type="dxa"/>
            <w:shd w:val="clear" w:color="auto" w:fill="A8D08D"/>
            <w:vAlign w:val="center"/>
          </w:tcPr>
          <w:p w:rsidR="00CB7D72" w:rsidRDefault="00285180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CB7D72" w:rsidRDefault="00285180">
            <w:pPr>
              <w:spacing w:before="120"/>
              <w:contextualSpacing w:val="0"/>
              <w:rPr>
                <w:sz w:val="20"/>
                <w:szCs w:val="20"/>
              </w:rPr>
            </w:pPr>
            <w:r>
              <w:t xml:space="preserve"> </w:t>
            </w:r>
          </w:p>
          <w:p w:rsidR="00CB7D72" w:rsidRDefault="00CB7D72">
            <w:pPr>
              <w:ind w:left="720" w:hanging="360"/>
              <w:contextualSpacing w:val="0"/>
            </w:pPr>
          </w:p>
        </w:tc>
      </w:tr>
      <w:tr w:rsidR="00CB7D72">
        <w:trPr>
          <w:trHeight w:val="2240"/>
        </w:trPr>
        <w:tc>
          <w:tcPr>
            <w:tcW w:w="1095" w:type="dxa"/>
            <w:shd w:val="clear" w:color="auto" w:fill="385623"/>
            <w:vAlign w:val="center"/>
          </w:tcPr>
          <w:p w:rsidR="00CB7D72" w:rsidRDefault="00285180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Richtlijnen</w:t>
            </w:r>
          </w:p>
        </w:tc>
        <w:tc>
          <w:tcPr>
            <w:tcW w:w="14072" w:type="dxa"/>
            <w:gridSpan w:val="4"/>
          </w:tcPr>
          <w:p w:rsidR="00CB7D72" w:rsidRDefault="00285180">
            <w:pPr>
              <w:contextualSpacing w:val="0"/>
              <w:rPr>
                <w:b/>
              </w:rPr>
            </w:pPr>
            <w:r>
              <w:rPr>
                <w:b/>
              </w:rPr>
              <w:t>Extra leerkracht informatie</w:t>
            </w:r>
          </w:p>
          <w:p w:rsidR="00CB7D72" w:rsidRDefault="00285180">
            <w:pPr>
              <w:contextualSpacing w:val="0"/>
            </w:pPr>
            <w:r>
              <w:t xml:space="preserve">Er wordt verondersteld dat de competenties voor de opdrachten 1 tem 7 en opdracht 11 reeds verworven zijn. </w:t>
            </w:r>
          </w:p>
        </w:tc>
      </w:tr>
    </w:tbl>
    <w:p w:rsidR="00CB7D72" w:rsidRDefault="00CB7D72"/>
    <w:sectPr w:rsidR="00CB7D72">
      <w:footerReference w:type="default" r:id="rId7"/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80" w:rsidRDefault="00285180">
      <w:pPr>
        <w:spacing w:before="0" w:after="0" w:line="240" w:lineRule="auto"/>
      </w:pPr>
      <w:r>
        <w:separator/>
      </w:r>
    </w:p>
  </w:endnote>
  <w:endnote w:type="continuationSeparator" w:id="0">
    <w:p w:rsidR="00285180" w:rsidRDefault="00285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72" w:rsidRDefault="00CB7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80" w:rsidRDefault="00285180">
      <w:pPr>
        <w:spacing w:before="0" w:after="0" w:line="240" w:lineRule="auto"/>
      </w:pPr>
      <w:r>
        <w:separator/>
      </w:r>
    </w:p>
  </w:footnote>
  <w:footnote w:type="continuationSeparator" w:id="0">
    <w:p w:rsidR="00285180" w:rsidRDefault="002851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1C4"/>
    <w:multiLevelType w:val="multilevel"/>
    <w:tmpl w:val="2D86C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D72"/>
    <w:rsid w:val="00285180"/>
    <w:rsid w:val="005F1089"/>
    <w:rsid w:val="006235B6"/>
    <w:rsid w:val="00C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7467"/>
  <w15:docId w15:val="{7540662F-419F-4C89-A0E4-9C7E4F0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Declerck</cp:lastModifiedBy>
  <cp:revision>2</cp:revision>
  <dcterms:created xsi:type="dcterms:W3CDTF">2017-04-26T14:02:00Z</dcterms:created>
  <dcterms:modified xsi:type="dcterms:W3CDTF">2017-04-26T14:17:00Z</dcterms:modified>
</cp:coreProperties>
</file>