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12BF" w:rsidRDefault="005912BF">
      <w:pPr>
        <w:spacing w:before="0" w:after="0" w:line="276" w:lineRule="auto"/>
        <w:rPr>
          <w:rFonts w:ascii="Arial" w:eastAsia="Arial" w:hAnsi="Arial" w:cs="Arial"/>
        </w:rPr>
      </w:pPr>
    </w:p>
    <w:tbl>
      <w:tblPr>
        <w:tblStyle w:val="a0"/>
        <w:tblW w:w="1516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477"/>
        <w:gridCol w:w="2679"/>
        <w:gridCol w:w="1798"/>
        <w:gridCol w:w="5358"/>
      </w:tblGrid>
      <w:tr w:rsidR="005912BF" w:rsidTr="00356ECD">
        <w:trPr>
          <w:trHeight w:val="1120"/>
        </w:trPr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:rsidR="005912BF" w:rsidRDefault="00356ECD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5912BF" w:rsidRDefault="00356ECD">
            <w:pPr>
              <w:contextualSpacing w:val="0"/>
            </w:pPr>
            <w:r>
              <w:rPr>
                <w:b/>
              </w:rPr>
              <w:t>Opleiding</w:t>
            </w:r>
            <w:r>
              <w:t xml:space="preserve">: </w:t>
            </w:r>
          </w:p>
          <w:p w:rsidR="005912BF" w:rsidRDefault="00356ECD">
            <w:pPr>
              <w:spacing w:before="240"/>
              <w:contextualSpacing w:val="0"/>
            </w:pPr>
            <w:r>
              <w:t>ICT &amp; administratie</w:t>
            </w:r>
          </w:p>
        </w:tc>
        <w:tc>
          <w:tcPr>
            <w:tcW w:w="7156" w:type="dxa"/>
            <w:gridSpan w:val="2"/>
          </w:tcPr>
          <w:p w:rsidR="005912BF" w:rsidRDefault="00356ECD">
            <w:pPr>
              <w:contextualSpacing w:val="0"/>
            </w:pPr>
            <w:r>
              <w:rPr>
                <w:b/>
              </w:rPr>
              <w:t>Toepassingsgebied</w:t>
            </w:r>
            <w:r>
              <w:t xml:space="preserve">: </w:t>
            </w:r>
          </w:p>
          <w:p w:rsidR="005912BF" w:rsidRDefault="00356ECD">
            <w:pPr>
              <w:spacing w:before="240"/>
              <w:contextualSpacing w:val="0"/>
            </w:pPr>
            <w:r>
              <w:t>Leren</w:t>
            </w:r>
          </w:p>
        </w:tc>
      </w:tr>
      <w:tr w:rsidR="005912BF" w:rsidTr="00356ECD">
        <w:trPr>
          <w:trHeight w:val="1120"/>
        </w:trPr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912BF" w:rsidRDefault="005912BF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5912BF" w:rsidRDefault="00356ECD">
            <w:pPr>
              <w:contextualSpacing w:val="0"/>
            </w:pPr>
            <w:r>
              <w:rPr>
                <w:b/>
              </w:rPr>
              <w:t>Titel van de ICT-taak</w:t>
            </w:r>
            <w:r>
              <w:t>:</w:t>
            </w:r>
          </w:p>
          <w:p w:rsidR="005912BF" w:rsidRDefault="00356ECD">
            <w:pPr>
              <w:spacing w:before="240"/>
              <w:contextualSpacing w:val="0"/>
            </w:pPr>
            <w:r>
              <w:t>Een presentatie maken over de dopjesactie om te presenteren op de cursistenraad.</w:t>
            </w:r>
          </w:p>
        </w:tc>
      </w:tr>
      <w:tr w:rsidR="005912BF" w:rsidTr="00356ECD">
        <w:trPr>
          <w:trHeight w:val="1120"/>
        </w:trPr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912BF" w:rsidRDefault="005912BF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4477" w:type="dxa"/>
          </w:tcPr>
          <w:p w:rsidR="005912BF" w:rsidRDefault="00356ECD">
            <w:pPr>
              <w:spacing w:before="240"/>
              <w:contextualSpacing w:val="0"/>
            </w:pPr>
            <w:r>
              <w:rPr>
                <w:b/>
              </w:rPr>
              <w:t>Module</w:t>
            </w:r>
            <w:r>
              <w:t>:</w:t>
            </w:r>
          </w:p>
          <w:p w:rsidR="005912BF" w:rsidRDefault="00356ECD">
            <w:pPr>
              <w:spacing w:before="240"/>
              <w:contextualSpacing w:val="0"/>
            </w:pPr>
            <w:r>
              <w:t>Content presenteren</w:t>
            </w:r>
          </w:p>
        </w:tc>
        <w:tc>
          <w:tcPr>
            <w:tcW w:w="4477" w:type="dxa"/>
            <w:gridSpan w:val="2"/>
          </w:tcPr>
          <w:p w:rsidR="005912BF" w:rsidRDefault="00356ECD">
            <w:pPr>
              <w:spacing w:before="240"/>
              <w:contextualSpacing w:val="0"/>
            </w:pPr>
            <w:r>
              <w:rPr>
                <w:b/>
              </w:rPr>
              <w:t>Vermoedelijke aantal lestijden</w:t>
            </w:r>
            <w:r>
              <w:t>:</w:t>
            </w:r>
          </w:p>
          <w:p w:rsidR="005912BF" w:rsidRDefault="00356ECD">
            <w:pPr>
              <w:spacing w:before="240"/>
              <w:contextualSpacing w:val="0"/>
            </w:pPr>
            <w:r>
              <w:t>+/- 8 lestijd(en)</w:t>
            </w:r>
          </w:p>
        </w:tc>
        <w:tc>
          <w:tcPr>
            <w:tcW w:w="5358" w:type="dxa"/>
          </w:tcPr>
          <w:p w:rsidR="005912BF" w:rsidRDefault="00356ECD">
            <w:pPr>
              <w:spacing w:before="240"/>
              <w:contextualSpacing w:val="0"/>
            </w:pPr>
            <w:r>
              <w:rPr>
                <w:b/>
              </w:rPr>
              <w:t>Auteur(s)</w:t>
            </w:r>
            <w:r>
              <w:t>:</w:t>
            </w:r>
          </w:p>
          <w:p w:rsidR="005912BF" w:rsidRDefault="00356ECD">
            <w:pPr>
              <w:spacing w:before="240"/>
              <w:contextualSpacing w:val="0"/>
            </w:pPr>
            <w:r>
              <w:t>marierose.dewilde@cvogent.be</w:t>
            </w:r>
          </w:p>
        </w:tc>
      </w:tr>
      <w:tr w:rsidR="005912BF" w:rsidTr="00356ECD">
        <w:trPr>
          <w:trHeight w:val="1120"/>
        </w:trPr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912BF" w:rsidRDefault="005912BF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5912BF" w:rsidRDefault="00356ECD">
            <w:pPr>
              <w:spacing w:before="240"/>
              <w:contextualSpacing w:val="0"/>
            </w:pPr>
            <w:r>
              <w:rPr>
                <w:b/>
              </w:rPr>
              <w:t>In te oefenen basiscompetenties van deze ICT-taak</w:t>
            </w:r>
            <w:r>
              <w:t>: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240"/>
              <w:ind w:hanging="360"/>
            </w:pPr>
            <w:r>
              <w:t>IC BC017 - kan ICT veilig en duurzaam gebruiken.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BC135 - kan in functie van het beoogde eindresultaat content aanpassen.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BC138 - kan bestaande elementen tot een nieuw betekenisvol geheel samenstellen.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BC139 - kent de mogelijkheden en beperkingen van diverse toepassingen en applicaties om content te presenteren.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BC140 - kan aan de hand van digitale media informatie p</w:t>
            </w:r>
            <w:r>
              <w:t>resenteren.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BC141 - kan in verschillende bestandsformaten digitale presentaties ontwikkelen.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BC142 - kan verschillende ICT-tools gebruiken om een multimediapresentatie te maken.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BC145 - kan geavanceerde functionaliteiten van applicaties om content te presenteren, toepassen.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BC147 - weet welke licentietypes van toepassing zijn op informatie en bronnen die hij/zij maakt of gebruikt.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BC287 - kan de basisinstellingen van appl</w:t>
            </w:r>
            <w:r>
              <w:t>icaties om content te presenteren, wijzigen.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BC023 - kan ICT aanwenden om problemen op te lossen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BC288 - kan ICT-problemen oplossen.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BC013 - * gaat bewust en kritisch om met digitale media en ICT</w:t>
            </w:r>
          </w:p>
          <w:p w:rsidR="005912BF" w:rsidRDefault="00356ECD">
            <w:pPr>
              <w:numPr>
                <w:ilvl w:val="0"/>
                <w:numId w:val="1"/>
              </w:numPr>
              <w:spacing w:before="0"/>
              <w:ind w:hanging="360"/>
            </w:pPr>
            <w:r>
              <w:t>IC BC024 - * kan zijn eigen deskundigheid inzake IC</w:t>
            </w:r>
            <w:r>
              <w:t>T opbouwen</w:t>
            </w:r>
          </w:p>
        </w:tc>
      </w:tr>
      <w:tr w:rsidR="005912BF" w:rsidTr="00356ECD">
        <w:trPr>
          <w:cantSplit/>
          <w:trHeight w:val="1134"/>
        </w:trPr>
        <w:tc>
          <w:tcPr>
            <w:tcW w:w="851" w:type="dxa"/>
            <w:shd w:val="clear" w:color="auto" w:fill="E2EFD9"/>
            <w:textDirection w:val="btLr"/>
            <w:vAlign w:val="center"/>
          </w:tcPr>
          <w:p w:rsidR="005912BF" w:rsidRDefault="00356ECD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5912BF" w:rsidRDefault="00356ECD">
            <w:pPr>
              <w:contextualSpacing w:val="0"/>
            </w:pPr>
            <w:r>
              <w:rPr>
                <w:b/>
              </w:rPr>
              <w:t>Vertrekpunt</w:t>
            </w:r>
          </w:p>
          <w:p w:rsidR="005912BF" w:rsidRDefault="00356ECD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cursisten maakten al presentaties met PowerPoint en </w:t>
            </w:r>
            <w:proofErr w:type="spellStart"/>
            <w:r>
              <w:rPr>
                <w:sz w:val="24"/>
                <w:szCs w:val="24"/>
              </w:rPr>
              <w:t>Impress</w:t>
            </w:r>
            <w:proofErr w:type="spellEnd"/>
            <w:r>
              <w:rPr>
                <w:sz w:val="24"/>
                <w:szCs w:val="24"/>
              </w:rPr>
              <w:t>. In de presentatie werkten ze ook al met dia-overgangen en animatie op tekst en afbeeldingen. Ze werkten ook al met het dia-model.</w:t>
            </w:r>
          </w:p>
          <w:p w:rsidR="005912BF" w:rsidRDefault="00356ECD">
            <w:pPr>
              <w:contextualSpacing w:val="0"/>
              <w:rPr>
                <w:b/>
              </w:rPr>
            </w:pPr>
            <w:r>
              <w:rPr>
                <w:b/>
              </w:rPr>
              <w:t>Inleiding</w:t>
            </w:r>
          </w:p>
          <w:p w:rsidR="005912BF" w:rsidRDefault="00356ECD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Onze school neemt deel aan het dopjesproject. Je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maakt hiervoor een verzorgde </w:t>
            </w:r>
            <w:r>
              <w:rPr>
                <w:b/>
                <w:sz w:val="24"/>
                <w:szCs w:val="24"/>
              </w:rPr>
              <w:t>diavoorstelling</w:t>
            </w:r>
            <w:r>
              <w:rPr>
                <w:sz w:val="24"/>
                <w:szCs w:val="24"/>
              </w:rPr>
              <w:t xml:space="preserve"> om mensen op deze manier warm te maken om deel te nemen aan de dopjesactie.</w:t>
            </w:r>
            <w:r>
              <w:rPr>
                <w:sz w:val="24"/>
                <w:szCs w:val="24"/>
              </w:rPr>
              <w:br/>
              <w:t xml:space="preserve">Alle info omtrent deze actie vind je terug op de website (van de organisatie) </w:t>
            </w:r>
            <w:hyperlink r:id="rId5">
              <w:r>
                <w:rPr>
                  <w:color w:val="0000FF"/>
                  <w:sz w:val="24"/>
                  <w:szCs w:val="24"/>
                  <w:u w:val="single"/>
                </w:rPr>
                <w:t>www.dopjesactie.be</w:t>
              </w:r>
            </w:hyperlink>
            <w:r>
              <w:rPr>
                <w:sz w:val="24"/>
                <w:szCs w:val="24"/>
              </w:rPr>
              <w:t xml:space="preserve">. Je mag alle materiaal (afbeeldingen, teksten, …) van deze website gebruiken voor deze voorstelling. Ander materiaal (al dan niet van het internet) mag ook gebruikt worden. Respecteer en heb aandacht </w:t>
            </w:r>
            <w:r>
              <w:rPr>
                <w:sz w:val="24"/>
                <w:szCs w:val="24"/>
              </w:rPr>
              <w:t>voor het auteursrecht, …</w:t>
            </w:r>
            <w:r>
              <w:rPr>
                <w:sz w:val="24"/>
                <w:szCs w:val="24"/>
              </w:rPr>
              <w:br/>
              <w:t>Ga efficiënt en professioneel te werk en verzamel alle materiaal in een map op je USB-stick of een map op de computer.</w:t>
            </w:r>
            <w:r>
              <w:rPr>
                <w:sz w:val="24"/>
                <w:szCs w:val="24"/>
              </w:rPr>
              <w:br/>
              <w:t>Vermeld zeker ook de mogelijke verzamelpunten.</w:t>
            </w:r>
          </w:p>
        </w:tc>
      </w:tr>
      <w:tr w:rsidR="005912BF" w:rsidTr="00356ECD">
        <w:trPr>
          <w:cantSplit/>
          <w:trHeight w:val="1134"/>
        </w:trPr>
        <w:tc>
          <w:tcPr>
            <w:tcW w:w="851" w:type="dxa"/>
            <w:shd w:val="clear" w:color="auto" w:fill="C5E0B3"/>
            <w:textDirection w:val="btLr"/>
            <w:vAlign w:val="center"/>
          </w:tcPr>
          <w:p w:rsidR="005912BF" w:rsidRDefault="00356ECD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Lessenverloop/Stappenplan</w:t>
            </w:r>
          </w:p>
        </w:tc>
        <w:tc>
          <w:tcPr>
            <w:tcW w:w="14312" w:type="dxa"/>
            <w:gridSpan w:val="4"/>
          </w:tcPr>
          <w:p w:rsidR="005912BF" w:rsidRDefault="00356ECD">
            <w:pPr>
              <w:contextualSpacing w:val="0"/>
            </w:pPr>
            <w:r>
              <w:rPr>
                <w:b/>
              </w:rPr>
              <w:t>De effectieve ICT-taak</w:t>
            </w:r>
            <w:r>
              <w:t>:</w:t>
            </w:r>
          </w:p>
          <w:p w:rsidR="005912BF" w:rsidRDefault="00356ECD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Maak een diavo</w:t>
            </w:r>
            <w:r>
              <w:rPr>
                <w:sz w:val="24"/>
                <w:szCs w:val="24"/>
              </w:rPr>
              <w:t>orstelling om mensen warm te maken om deel te nemen aan de dopjesactie. De voorstelling wordt doorlopend afgespeeld. Zorg voor een passende opmaak, animatie en dia-overgangen. Pas de tijdsinstellingen vakkundig aan. Gebruik zo nodig de helpfunctie!</w:t>
            </w:r>
            <w:r>
              <w:rPr>
                <w:sz w:val="24"/>
                <w:szCs w:val="24"/>
              </w:rPr>
              <w:br/>
              <w:t>Vergeet</w:t>
            </w:r>
            <w:r>
              <w:rPr>
                <w:sz w:val="24"/>
                <w:szCs w:val="24"/>
              </w:rPr>
              <w:t xml:space="preserve"> niet je bronnen te vermelden.</w:t>
            </w:r>
          </w:p>
          <w:p w:rsidR="005912BF" w:rsidRDefault="00356ECD">
            <w:pPr>
              <w:contextualSpacing w:val="0"/>
            </w:pPr>
            <w:r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a"/>
              <w:tblW w:w="1391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498"/>
              <w:gridCol w:w="1417"/>
            </w:tblGrid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spacing w:before="120"/>
                    <w:contextualSpacing w:val="0"/>
                    <w:rPr>
                      <w:b/>
                    </w:rPr>
                  </w:pPr>
                  <w:r>
                    <w:rPr>
                      <w:b/>
                    </w:rPr>
                    <w:t>Opdrachten</w:t>
                  </w:r>
                </w:p>
              </w:tc>
              <w:tc>
                <w:tcPr>
                  <w:tcW w:w="1417" w:type="dxa"/>
                  <w:vAlign w:val="center"/>
                </w:tcPr>
                <w:p w:rsidR="005912BF" w:rsidRDefault="00356ECD">
                  <w:pPr>
                    <w:spacing w:before="120"/>
                    <w:contextualSpacing w:val="0"/>
                    <w:rPr>
                      <w:b/>
                    </w:rPr>
                  </w:pPr>
                  <w:r>
                    <w:rPr>
                      <w:b/>
                    </w:rPr>
                    <w:t>BC</w:t>
                  </w:r>
                </w:p>
              </w:tc>
            </w:tr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Opdracht 1: Kies zelf het presentatieprogramma waarin je de presentatie maakt! Je mag hulpbronnen raadplegen, zoals bv. de Help-functie van het programma waarmee je je presentatie maakt.</w:t>
                  </w:r>
                </w:p>
              </w:tc>
              <w:tc>
                <w:tcPr>
                  <w:tcW w:w="1417" w:type="dxa"/>
                  <w:vAlign w:val="center"/>
                </w:tcPr>
                <w:p w:rsidR="005912BF" w:rsidRDefault="00356ECD">
                  <w:pPr>
                    <w:spacing w:before="120"/>
                    <w:contextualSpacing w:val="0"/>
                  </w:pPr>
                  <w:r>
                    <w:t>BC 139</w:t>
                  </w:r>
                </w:p>
                <w:p w:rsidR="005912BF" w:rsidRDefault="00356ECD">
                  <w:pPr>
                    <w:spacing w:before="120"/>
                    <w:contextualSpacing w:val="0"/>
                  </w:pPr>
                  <w:r>
                    <w:t>BC 142</w:t>
                  </w:r>
                </w:p>
                <w:p w:rsidR="005912BF" w:rsidRDefault="00356ECD">
                  <w:pPr>
                    <w:spacing w:before="120"/>
                    <w:contextualSpacing w:val="0"/>
                  </w:pPr>
                  <w:r>
                    <w:t>BC 024</w:t>
                  </w:r>
                </w:p>
              </w:tc>
            </w:tr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Opdracht 2: Bekijk de website www.dopjesactie.be</w:t>
                  </w:r>
                </w:p>
              </w:tc>
              <w:tc>
                <w:tcPr>
                  <w:tcW w:w="1417" w:type="dxa"/>
                  <w:vAlign w:val="center"/>
                </w:tcPr>
                <w:p w:rsidR="005912BF" w:rsidRDefault="00356ECD">
                  <w:pPr>
                    <w:spacing w:before="120"/>
                    <w:contextualSpacing w:val="0"/>
                  </w:pPr>
                  <w:r>
                    <w:t>BC 135</w:t>
                  </w:r>
                </w:p>
              </w:tc>
            </w:tr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Opdracht 3: Verzamel je teksten, afbeeldingen, … en bereid dit voor om te verwerken in je presentatie.</w:t>
                  </w:r>
                </w:p>
              </w:tc>
              <w:tc>
                <w:tcPr>
                  <w:tcW w:w="1417" w:type="dxa"/>
                  <w:vAlign w:val="center"/>
                </w:tcPr>
                <w:p w:rsidR="005912BF" w:rsidRDefault="00356ECD">
                  <w:pPr>
                    <w:spacing w:before="120"/>
                    <w:contextualSpacing w:val="0"/>
                  </w:pPr>
                  <w:r>
                    <w:t>BC 135</w:t>
                  </w:r>
                </w:p>
              </w:tc>
            </w:tr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 xml:space="preserve">Opdracht 4: Maak je presentatie aan. Deze omvat </w:t>
                  </w:r>
                  <w:r>
                    <w:t xml:space="preserve">tussen de </w:t>
                  </w:r>
                  <w:r>
                    <w:t xml:space="preserve">6 </w:t>
                  </w:r>
                  <w:r>
                    <w:t>en</w:t>
                  </w:r>
                  <w:r>
                    <w:t xml:space="preserve"> 8 </w:t>
                  </w:r>
                  <w:r>
                    <w:t>dia’s. Voorzie ook een dia voor je bronnen.</w:t>
                  </w:r>
                </w:p>
              </w:tc>
              <w:tc>
                <w:tcPr>
                  <w:tcW w:w="1417" w:type="dxa"/>
                  <w:vAlign w:val="center"/>
                </w:tcPr>
                <w:p w:rsidR="005912BF" w:rsidRDefault="00356ECD">
                  <w:pPr>
                    <w:spacing w:before="120"/>
                    <w:contextualSpacing w:val="0"/>
                  </w:pPr>
                  <w:r>
                    <w:t>BC 138</w:t>
                  </w:r>
                </w:p>
                <w:p w:rsidR="005912BF" w:rsidRDefault="00356ECD">
                  <w:pPr>
                    <w:spacing w:before="120"/>
                    <w:contextualSpacing w:val="0"/>
                  </w:pPr>
                  <w:r>
                    <w:t>BC 147</w:t>
                  </w:r>
                </w:p>
              </w:tc>
            </w:tr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 xml:space="preserve">Opdracht 5: Maak gebruik van het </w:t>
                  </w:r>
                  <w:proofErr w:type="spellStart"/>
                  <w:r>
                    <w:t>diamodel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:rsidR="005912BF" w:rsidRDefault="00356ECD">
                  <w:pPr>
                    <w:spacing w:before="120"/>
                    <w:contextualSpacing w:val="0"/>
                  </w:pPr>
                  <w:r>
                    <w:t>BC 287</w:t>
                  </w:r>
                </w:p>
              </w:tc>
            </w:tr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Opdracht 6: Laat de teksten en afbeeldingen met een animatie verschijnen. Deze spelen automatisch af.</w:t>
                  </w:r>
                </w:p>
              </w:tc>
              <w:tc>
                <w:tcPr>
                  <w:tcW w:w="1417" w:type="dxa"/>
                </w:tcPr>
                <w:p w:rsidR="005912BF" w:rsidRDefault="00356ECD">
                  <w:pPr>
                    <w:spacing w:before="120"/>
                    <w:contextualSpacing w:val="0"/>
                  </w:pPr>
                  <w:r>
                    <w:t>BC 138</w:t>
                  </w:r>
                </w:p>
              </w:tc>
            </w:tr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Opdracht 7: Voeg passende dia-overgangen toe.</w:t>
                  </w:r>
                </w:p>
              </w:tc>
              <w:tc>
                <w:tcPr>
                  <w:tcW w:w="1417" w:type="dxa"/>
                </w:tcPr>
                <w:p w:rsidR="005912BF" w:rsidRDefault="00356ECD">
                  <w:pPr>
                    <w:spacing w:before="120"/>
                    <w:contextualSpacing w:val="0"/>
                  </w:pPr>
                  <w:r>
                    <w:t>BC 138</w:t>
                  </w:r>
                </w:p>
              </w:tc>
            </w:tr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Opdracht 8: Stel de tijdsinstellingen voor de overgangen (correct) in.</w:t>
                  </w:r>
                </w:p>
              </w:tc>
              <w:tc>
                <w:tcPr>
                  <w:tcW w:w="1417" w:type="dxa"/>
                </w:tcPr>
                <w:p w:rsidR="005912BF" w:rsidRDefault="00356ECD">
                  <w:pPr>
                    <w:spacing w:before="120"/>
                    <w:contextualSpacing w:val="0"/>
                  </w:pPr>
                  <w:r>
                    <w:t>BC 138</w:t>
                  </w:r>
                </w:p>
              </w:tc>
            </w:tr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120" w:after="120" w:line="259" w:lineRule="auto"/>
                    <w:ind w:hanging="360"/>
                  </w:pPr>
                  <w:r>
                    <w:t>Opdracht 9 Test je presentatie tussendoor uit.</w:t>
                  </w:r>
                </w:p>
              </w:tc>
              <w:tc>
                <w:tcPr>
                  <w:tcW w:w="1417" w:type="dxa"/>
                  <w:vAlign w:val="center"/>
                </w:tcPr>
                <w:p w:rsidR="005912BF" w:rsidRDefault="00356ECD">
                  <w:pPr>
                    <w:spacing w:before="120"/>
                    <w:contextualSpacing w:val="0"/>
                  </w:pPr>
                  <w:r>
                    <w:t>BC 140</w:t>
                  </w:r>
                </w:p>
              </w:tc>
            </w:tr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120" w:after="120" w:line="259" w:lineRule="auto"/>
                    <w:ind w:hanging="360"/>
                  </w:pPr>
                  <w:r>
                    <w:t>Opdracht 10: Maak ook gebruik van bv. hyperlinks en actieknoppen om de volgorde van de slides te bepalen.</w:t>
                  </w:r>
                </w:p>
              </w:tc>
              <w:tc>
                <w:tcPr>
                  <w:tcW w:w="1417" w:type="dxa"/>
                  <w:vAlign w:val="center"/>
                </w:tcPr>
                <w:p w:rsidR="005912BF" w:rsidRDefault="00356ECD">
                  <w:pPr>
                    <w:spacing w:before="120"/>
                    <w:contextualSpacing w:val="0"/>
                  </w:pPr>
                  <w:r>
                    <w:t>BC 145</w:t>
                  </w:r>
                </w:p>
              </w:tc>
            </w:tr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120" w:after="120" w:line="259" w:lineRule="auto"/>
                    <w:ind w:hanging="360"/>
                  </w:pPr>
                  <w:r>
                    <w:t>Opdracht 11: Zorg dat de presentatie alleenstaand kan afgespeeld worden.</w:t>
                  </w:r>
                </w:p>
              </w:tc>
              <w:tc>
                <w:tcPr>
                  <w:tcW w:w="1417" w:type="dxa"/>
                  <w:vAlign w:val="center"/>
                </w:tcPr>
                <w:p w:rsidR="005912BF" w:rsidRDefault="00356ECD">
                  <w:pPr>
                    <w:spacing w:before="120"/>
                    <w:contextualSpacing w:val="0"/>
                  </w:pPr>
                  <w:r>
                    <w:t>BC 140</w:t>
                  </w:r>
                </w:p>
              </w:tc>
            </w:tr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120" w:after="120" w:line="259" w:lineRule="auto"/>
                    <w:ind w:hanging="360"/>
                  </w:pPr>
                  <w:r>
                    <w:t>Opdracht 12:</w:t>
                  </w:r>
                </w:p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0" w:after="60"/>
                    <w:ind w:left="1052" w:hanging="360"/>
                  </w:pPr>
                  <w:r>
                    <w:t>Sla je presentatie ook op als diavoorstelling.</w:t>
                  </w:r>
                </w:p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0" w:after="60"/>
                    <w:ind w:left="1052" w:hanging="360"/>
                  </w:pPr>
                  <w:r>
                    <w:t>M</w:t>
                  </w:r>
                  <w:r>
                    <w:t>aak van je presentatie ook een Pdf-bestand</w:t>
                  </w:r>
                  <w:r>
                    <w:t xml:space="preserve"> om als hand-outs aan de cursisten uit te delen.</w:t>
                  </w:r>
                </w:p>
              </w:tc>
              <w:tc>
                <w:tcPr>
                  <w:tcW w:w="1417" w:type="dxa"/>
                </w:tcPr>
                <w:p w:rsidR="005912BF" w:rsidRDefault="00356ECD">
                  <w:pPr>
                    <w:spacing w:before="120"/>
                    <w:contextualSpacing w:val="0"/>
                  </w:pPr>
                  <w:r>
                    <w:t>BC 141</w:t>
                  </w:r>
                </w:p>
              </w:tc>
            </w:tr>
            <w:tr w:rsidR="005912BF">
              <w:tc>
                <w:tcPr>
                  <w:tcW w:w="12498" w:type="dxa"/>
                  <w:vAlign w:val="center"/>
                </w:tcPr>
                <w:p w:rsidR="005912BF" w:rsidRDefault="00356ECD">
                  <w:pPr>
                    <w:numPr>
                      <w:ilvl w:val="0"/>
                      <w:numId w:val="2"/>
                    </w:numPr>
                    <w:spacing w:before="120" w:after="120" w:line="259" w:lineRule="auto"/>
                    <w:ind w:hanging="360"/>
                  </w:pPr>
                  <w:r>
                    <w:t>Doorheen alle opdrachten</w:t>
                  </w:r>
                </w:p>
              </w:tc>
              <w:tc>
                <w:tcPr>
                  <w:tcW w:w="1417" w:type="dxa"/>
                  <w:vAlign w:val="center"/>
                </w:tcPr>
                <w:p w:rsidR="005912BF" w:rsidRDefault="00356ECD">
                  <w:pPr>
                    <w:spacing w:before="120"/>
                    <w:contextualSpacing w:val="0"/>
                  </w:pPr>
                  <w:r>
                    <w:t>BC 288</w:t>
                  </w:r>
                </w:p>
                <w:p w:rsidR="005912BF" w:rsidRDefault="00356ECD">
                  <w:pPr>
                    <w:spacing w:before="0"/>
                    <w:contextualSpacing w:val="0"/>
                  </w:pPr>
                  <w:r>
                    <w:t>BC 013</w:t>
                  </w:r>
                </w:p>
                <w:p w:rsidR="005912BF" w:rsidRDefault="00356ECD">
                  <w:pPr>
                    <w:spacing w:before="0"/>
                    <w:contextualSpacing w:val="0"/>
                  </w:pPr>
                  <w:r>
                    <w:t>BC 017</w:t>
                  </w:r>
                </w:p>
                <w:p w:rsidR="005912BF" w:rsidRDefault="00356ECD">
                  <w:pPr>
                    <w:spacing w:before="0"/>
                    <w:contextualSpacing w:val="0"/>
                  </w:pPr>
                  <w:r>
                    <w:t>BC 023</w:t>
                  </w:r>
                </w:p>
              </w:tc>
            </w:tr>
          </w:tbl>
          <w:p w:rsidR="005912BF" w:rsidRDefault="005912BF">
            <w:pPr>
              <w:spacing w:before="0" w:after="60"/>
              <w:ind w:left="284" w:hanging="284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12BF" w:rsidTr="00356ECD">
        <w:trPr>
          <w:cantSplit/>
          <w:trHeight w:val="1134"/>
        </w:trPr>
        <w:tc>
          <w:tcPr>
            <w:tcW w:w="851" w:type="dxa"/>
            <w:shd w:val="clear" w:color="auto" w:fill="A8D08D"/>
            <w:textDirection w:val="btLr"/>
            <w:vAlign w:val="center"/>
          </w:tcPr>
          <w:p w:rsidR="005912BF" w:rsidRDefault="00356ECD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5912BF" w:rsidRDefault="00356ECD">
            <w:pPr>
              <w:contextualSpacing w:val="0"/>
            </w:pPr>
            <w:r>
              <w:rPr>
                <w:b/>
              </w:rPr>
              <w:t>Bronnen</w:t>
            </w:r>
            <w:r>
              <w:t>:</w:t>
            </w:r>
          </w:p>
          <w:p w:rsidR="005912BF" w:rsidRDefault="00356ECD">
            <w:pPr>
              <w:contextualSpacing w:val="0"/>
            </w:pPr>
            <w:r>
              <w:t>Eigen opdracht</w:t>
            </w:r>
          </w:p>
          <w:p w:rsidR="005912BF" w:rsidRDefault="00356ECD">
            <w:pPr>
              <w:contextualSpacing w:val="0"/>
            </w:pPr>
            <w:bookmarkStart w:id="1" w:name="_gjdgxs" w:colFirst="0" w:colLast="0"/>
            <w:bookmarkEnd w:id="1"/>
            <w:r>
              <w:t xml:space="preserve">Website voor informatie: </w:t>
            </w:r>
            <w:hyperlink r:id="rId6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http://www.dopjesactie.be/index.php/nl/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912BF" w:rsidTr="00356ECD">
        <w:trPr>
          <w:cantSplit/>
          <w:trHeight w:val="2240"/>
        </w:trPr>
        <w:tc>
          <w:tcPr>
            <w:tcW w:w="851" w:type="dxa"/>
            <w:shd w:val="clear" w:color="auto" w:fill="385623"/>
            <w:textDirection w:val="btLr"/>
            <w:vAlign w:val="center"/>
          </w:tcPr>
          <w:p w:rsidR="005912BF" w:rsidRDefault="00356ECD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5912BF" w:rsidRDefault="00356ECD">
            <w:pPr>
              <w:contextualSpacing w:val="0"/>
              <w:rPr>
                <w:b/>
              </w:rPr>
            </w:pPr>
            <w:r>
              <w:rPr>
                <w:b/>
              </w:rPr>
              <w:t>Extra leerkracht informatie</w:t>
            </w:r>
          </w:p>
          <w:p w:rsidR="005912BF" w:rsidRDefault="00356ECD">
            <w:pPr>
              <w:contextualSpacing w:val="0"/>
            </w:pPr>
            <w:r>
              <w:t>Op de website kan men o.a. ook een flyer en een affiche downloaden.</w:t>
            </w:r>
          </w:p>
        </w:tc>
      </w:tr>
    </w:tbl>
    <w:p w:rsidR="005912BF" w:rsidRDefault="005912BF"/>
    <w:sectPr w:rsidR="005912BF">
      <w:pgSz w:w="16838" w:h="11906"/>
      <w:pgMar w:top="567" w:right="567" w:bottom="567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FA8"/>
    <w:multiLevelType w:val="multilevel"/>
    <w:tmpl w:val="E2D6B8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DAA0000"/>
    <w:multiLevelType w:val="multilevel"/>
    <w:tmpl w:val="4F781A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12BF"/>
    <w:rsid w:val="00356ECD"/>
    <w:rsid w:val="005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F231E-D909-43AF-9B04-E1C336FC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22"/>
        <w:szCs w:val="22"/>
        <w:lang w:val="nl-BE" w:eastAsia="nl-BE" w:bidi="ar-SA"/>
      </w:rPr>
    </w:rPrDefault>
    <w:pPrDefault>
      <w:pPr>
        <w:widowControl w:val="0"/>
        <w:spacing w:before="360"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pjesactie.be/index.php/nl/" TargetMode="External"/><Relationship Id="rId5" Type="http://schemas.openxmlformats.org/officeDocument/2006/relationships/hyperlink" Target="http://www.dopjesacti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Defreyne</cp:lastModifiedBy>
  <cp:revision>2</cp:revision>
  <dcterms:created xsi:type="dcterms:W3CDTF">2017-05-12T08:20:00Z</dcterms:created>
  <dcterms:modified xsi:type="dcterms:W3CDTF">2017-05-12T08:23:00Z</dcterms:modified>
</cp:coreProperties>
</file>